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1C" w:rsidRPr="00561F1C" w:rsidRDefault="00561F1C" w:rsidP="00561F1C">
      <w:pPr>
        <w:shd w:val="clear" w:color="auto" w:fill="FEFEFE"/>
        <w:jc w:val="center"/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Совместное заявление глав государств и правитель</w:t>
      </w:r>
      <w:proofErr w:type="gramStart"/>
      <w:r w:rsidRPr="00561F1C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ств стр</w:t>
      </w:r>
      <w:proofErr w:type="gramEnd"/>
      <w:r w:rsidRPr="00561F1C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t>ан – участниц Второго саммита БРИК </w:t>
      </w:r>
      <w:r w:rsidRPr="00561F1C">
        <w:rPr>
          <w:rFonts w:ascii="Arial" w:eastAsia="Times New Roman" w:hAnsi="Arial" w:cs="Arial"/>
          <w:b/>
          <w:bCs/>
          <w:color w:val="14699F"/>
          <w:sz w:val="23"/>
          <w:szCs w:val="23"/>
          <w:lang w:eastAsia="ru-RU"/>
        </w:rPr>
        <w:br/>
        <w:t>(г. Бразилиа, 15 апреля 2010 года)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Мы, руководители Федеративной Республики Бразилии, Российской Федерации, Республики Индии и Китайской Народной Республики, встретились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.Б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разилиа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15 апреля 2010г. для обсуждения ключевых вопросов международной политики, а также конкретных шагов по продвижению сотрудничества и координации деятельности в рамках БРИК.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Мы согласились о следующем: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Общее видение и глобальное управление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1. Мы разделяем понимание того, что в мире происходят крупные и быстрые перемены, которые свидетельствуют о необходимости соответствующих преобразований в глобальном управлении во всех затрагиваемых сферах.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2. Мы заявляем о своей поддержке многополярного, справедливого и демократического миропорядка, основанного на международном праве, равенстве, взаимном уважении, сотрудничестве, скоординированных действиях всех государств и коллективном принятии ими решений.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3. Мы подчеркиваем центральную роль, которую играет «Группа двадцати» в борьбе с кризисом путем осуществления действий, уровень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скоординированности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которых беспрецедентен. Мы приветствуем тот факт, что «Группа двадцати» была признана главным форумом международной экономической координации и сотрудничества всех входящих в него государств. В сравнении с предыдущими форматами «Группа двадцати» является более широким, открытым, многообразным по составу, представительным и эффективным форумом. Мы призываем все входящие в него государства предпринять дальнейшие усилия для совместного выполнения решений, принятых на трех саммитах «Группы двадцати».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Мы выступаем за то, чтобы «Группа двадцати» действовала инициативно и сформулировала целостную стратегию на посткризисный период. Мы готовы внести совместный вклад в эти усилия.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4. Мы выражаем нашу твердую приверженность многосторонней дипломатии при центральной роли ООН в противодействии глобальным вызовам и угрозам. В этой связи мы подтверждаем необходимость всеобъемлющего реформирования ООН в целях придания ей большей эффективности, результативности и представительности с тем, чтобы она могла более действенно справляться с нынешними глобальными вызовами. Мы вновь подтверждаем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важное значение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, которое придаем статусу Индии и Бразилии в международных делах, понимаем и поддерживаем их стремление играть более весомую роль в ООН.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5. Мы считаем, что углубление и расширение диалога и сотрудничества между странами БРИК способствуют не только обеспечению общих интересов стран с формирующейся рыночной экономикой и развивающихся стран, но и построению гармоничного мира, в котором были бы обеспечены прочный мир и всеобщее процветание. Мы пришли к согласию о шагах по продвижению диалога и сотрудничества между нашими странами, действуя поступательно, инициативно, прагматично, открыто 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транспарентно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Международные экономические и финансовые вопросы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6. Со времени нашей первой встречи в июне 2009г.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.Е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катеринбурге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мировая экономическая ситуация улучшилась. Мы приветствуем возобновление экономического роста, в котором очень важную роль играют страны с формирующейся рыночной экономикой. Вместе с тем мы признаем, что основа для восстановления мировой экономики еще не обрела прочность; сохраняются неопределенности. Мы призываем все государства усилить сотрудничество в макроэкономической сфере, совместно добиться восстановления мировой экономики и обеспечить сильный, устойчивый и сбалансированный рост. Мы вновь подчеркиваем нашу решимость предпринять конкретные усилия для поддержания восстановления наших экономик, содействия развитию наших стран и всего мира.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lastRenderedPageBreak/>
        <w:t>7. Мы подчеркиваем важность поддержания относительной стабильности основных резервных валют и устойчивости бюджетной политики в целях обеспечения сильного, долговременного, сбалансированного экономического роста.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8.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Мы убеждены в том, что страны с формирующейся рыночной экономикой и развивающиеся страны обладают необходимым потенциалом для того, чтобы играть еще более весомую и активную роль в качестве движущих сил экономического роста и процветания, одновременно работая вместе с другими странами над сокращением дисбалансов в глобальном экономическом развитии и расширением социальной базы развития.</w:t>
      </w:r>
      <w:proofErr w:type="gramEnd"/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9. Страны – члены «Группы двадцати» при значительном вкладе стран БРИК весьма существенно увеличили ресурсы Международного валютного фонда (МВФ). Мы поддерживаем, при условии соблюдения принципа справедливого распределения бремени, увеличение капитала Международного банка реконструкции и развития и Международной финансовой корпорации в дополнение к предоставлению многосторонними банками развития более весомой, гибкой, оперативной и ориентированной на потребности получателей помощи развивающимся странам.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10. Несмотря на многообещающие позитивные признаки, многое еще предстоит сделать. Мы считаем, что мир нуждается сегодня в новой и более стабильной финансовой архитектуре, которая сделает глобальную экономику менее подверженной будущим кризисам и более устойчивой к ним, и что существует настоятельная потребность в более стабильной, предсказуемой и диверсифицированной международной системе.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11. Мы будем стремиться к тому, чтобы проводимые и давно назревшие реформы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Бреттон-Вудских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институтов завершились масштабным результатом. МВФ и Всемирному банку необходимо срочно решать проблему их недостаточной легитимности. Реформирование структур управления этих институтов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требует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прежде всего существенного перераспределения голосов в пользу стран с формирующейся рыночной экономикой и развивающихся стран с тем, чтобы привести их участие в процессе принятия решений в соответствие со сравнительным весом этих стран в мировой экономике. Мы призываем к проведению реформы системы распределения голосов во Всемирном банке на предстоящих весенних заседаниях его руководящих органов и ожидаем завершения реформы квот в МВФ к саммиту «Группы двадцати» в ноябре 2010 года. Мы также согласны с тем, что существует необходимость внедрения открытого и основанного на заслугах метода отбора кандидатов, вне зависимости от их национальности, на руководящие посты в МВФ и Всемирном банке. Кроме того, необходимо, чтобы состав сотрудников этих институтов лучше отражал разнообразие их членского состава. Особенно необходимо увеличить представительство развивающихся стран. Международное сообщество должно в рамках согласованного временного периода обеспечить достижение результата, соответствующего разделяемым всеми ожиданиям в отношении этих институтов, иначе оно столкнется с угрозой того, что эти структуры устареют.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12. В интересах укрепления международной экономической стабильности мы поручили нашим министрам финансов и управляющим центральными банками изучить вопрос о региональных валютных договоренностях и обсудить условия сотрудничества между нашими странами в этой сфере. В целях содействия торговле и инвестициям мы изучим возможности валютного сотрудничества, включая договоренность об использовании национальных валют в торговле между нашими странами.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13. Недавние события сокрушили представления о способности финансовых рынков к саморегулированию. Поэтому существует неотложная потребность в поощрении и усилении сотрудничества в отношении регулирования и надзора над всеми сегментами, институтами и инструментами финансовых рынков. Мы сохраняем приверженность совершенствованию наших национальных нормативных баз, продвижению реформы международной системы финансового регулирования, а также тесному сотрудничеству с международными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стандартоустанавливающими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органами, включая Совет финансовой стабильности.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Международная торговля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14. Мы подчеркиваем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важное значение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многосторонней торговой системы, воплощенной во Всемирной торговой организации, для обеспечения открытой, стабильной, справедливой и недискриминационной среды для международной торговли. В этой связи мы обязуемся и призываем все государства оказывать противодействие любым формам торгового протекционизма </w:t>
      </w: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lastRenderedPageBreak/>
        <w:t xml:space="preserve">и вести борьбу со скрытыми ограничениями в торговле. Мы сходимся в признании необходимости всеобъемлющего и сбалансированного результата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Дохийского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раунда многосторонних торговых переговоров таким образом, чтобы это соответствовало его мандату как «раунда развития», основывалось на уже достигнутом прогрессе, в том числе в отношении модальностей. Мы принимаем к сведению и твердо поддерживаем российскую заявку на вступление во Всемирную торговую организацию.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Развитие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15. Мы подтверждаем важность Декларации тысячелетия ООН и необходимость достижения Целей развития тысячелетия. Мы подчеркиваем важность предотвращения потенциальной неэффективности усилий бедных стран, направленных на достижение этих Целей, в силу последствий финансово-экономического кризиса. Мы должны также предпринять настойчивые усилия для достижения Целей развития тысячелетия к 2015г., в том числе путем осуществления технического сотрудничества и оказания финансовой помощи бедным странам в реализации политики развития и обеспечении социальной защиты их населения. Мы ожидаем, что саммит ООН по вопросу о Целях развития тысячелетия в сентябре 2010г. будет способствовать достижению этих Целей путем предоставления политических рекомендаций. Мы подчеркиваем, что должны в полной мере уважаться модели и пути устойчивого развития, избранные развивающимися странами, и быть гарантировано создание необходимых условий для проведения развивающимися странами соответствующей политики.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16. Беднейшие страны наиболее сильно пострадали от финансово-экономического кризиса. Должны выполняться обязательства, касающиеся помощи развивающимся странам, в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особенности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относящиеся к Целям развития тысячелетия, и не должно быть сокращения помощи развитию. Обеспечение инклюзивного процесса роста мировой экономики является не только вопросом солидарности, но и вопросом стратегического значения для поддержания глобальной политической и экономической стабильности.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Сельское хозяйство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17.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Мы выражаем удовлетворение в связи с состоявшейся в Москве встречей министров сельского хозяйства и сельскохозяйственного развития, на которой были обсуждены пути содействия развитию четырехстороннего сотрудничества; при этом особое внимание было уделено вопросам развития семейных фермерских хозяйств.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Мы убеждены, что это будет способствовать росту глобального сельскохозяйственного производства и обеспечению продовольственной безопасности. Мы приветствуем решение министров о создании базы сельскохозяйственных данных стран БРИК, разработке стратегии обеспечения доступа к продовольствию для уязвимых групп населения, о снижении негативного воздействия изменения климата на продовольственную безопасность, а также о расширении сотрудничества и инновационной деятельности в сфере сельскохозяйственных технологий.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Борьба с бедностью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18. Мы призываем международное сообщество предпринять все необходимые усилия для борьбы с бедностью, социальной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маргинализацией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неравенством, принимая во внимание особые нужды развивающихся стран, особенно наименее развитых стран, малых островных государств и африканских стран. Мы поддерживаем техническое и финансовое сотрудничество как средство содействия устойчивому социальному развитию, обеспечения социальной защищенности, полной занятости и реализации достойной политики и программ в области трудовых отношений, уделяя особое внимание наиболее уязвимым группам, таким как неимущие, женщины, молодежь, мигранты и инвалиды.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Энергетика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19. Мы признаем, что энергетика является важным ресурсом для повышения уровня жизни наших народов и что доступ к источникам энергии имеет огромное значение для экономического роста при соблюдении равенства и включении в социальную ткань. Мы будем стремиться к развитию более чистых, доступных и устойчивых энергосистем, содействовать доступу к источникам энергии,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энергоэффективным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технологиям и их практическому применению во всех секторах экономики. Мы будем стремиться диверсифицировать наши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энергоструктуры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путем увеличения </w:t>
      </w: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lastRenderedPageBreak/>
        <w:t xml:space="preserve">там, где это уместно, доли возобновляемых источников энергии, а также будем поощрять более чистое и эффективное использование ископаемого и других видов топлива. В этом отношении мы подтверждаем нашу поддержку международного сотрудничества в области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энергоэффективности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20. Мы признаем потенциал новых, разрабатываемых 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экологичных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технологий для диверсификации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энергоструктуры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создания рабочих мест. С учетом этого мы будем стимулировать там, где это уместно, устойчивую разработку, производство и использование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биотоплива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. В соответствии с национальными приоритетами мы будем совместно работать для облегчения использования возобновляемой энергии путем осуществления международного сотрудничества и обмена опытом в области использования возобновляемой энергии, в том числе в отношении проводимой политики и технологий, связанных с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биотопливом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21. Мы считаем, что страны БРИК могут сотрудничать в сфере профессиональной подготовки кадров, осуществления исследований и разработок, оказания консультационных услуг и передачи технологий в энергетическом секторе.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Изменение климата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22. Мы признаем, что изменение климата является серьезной угрозой, требующей более энергичных действий на глобальном уровне. Мы обязуемся действовать в целях обеспечения успеха 16-й сессии Конференции Сторон Рамочной конвенц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ии ОО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Н об изменении климата и 6-го Совещания Сторон Киотского протокола</w:t>
      </w:r>
      <w:r w:rsidRPr="00561F1C">
        <w:rPr>
          <w:rFonts w:ascii="Arial" w:eastAsia="Times New Roman" w:hAnsi="Arial" w:cs="Arial"/>
          <w:i/>
          <w:iCs/>
          <w:color w:val="2F2F2F"/>
          <w:sz w:val="20"/>
          <w:szCs w:val="20"/>
          <w:lang w:eastAsia="ru-RU"/>
        </w:rPr>
        <w:t> </w:t>
      </w: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в Мексике в целях достижения всеобъемлющего сбалансированного и обязывающего результата, укрепления процесса выполнения указанных Конвенции и Протокола. Мы считаем, что Конвенция и Протокол обеспечивают оптимальные рамки для международных переговоров по проблеме изменения климата. Переговоры в Мексике должны быть более открытыми, прозрачными и завершиться справедливыми и эффективными результатами в противодействии вызову, которым является изменение климата, и вместе с тем отражающими принципы названной Конвенции, в частности, принцип справедливости и общей, но дифференцированной ответственности.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Терроризм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23. Мы осуждаем террористические акты во всех их формах и проявлениях. Мы отмечаем, что борьба с международным терроризмом должна осуществляться при надлежащем соблюдении Устава ООН, международных конвенций и протоколов, резолюций Генеральной Ассамбл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еи ОО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Н и Совета Безопасности ООН, касающихся международного терроризма, и что предотвращение террористических актов так же важно, как и подавление терроризма и источников его финансирования. В связи с этим мы призываем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к скорейшему завершению переговоров на Генеральной Ассамблее ООН по вопросу о принятии Всеобъемлющей конвенции по международному терроризму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присоединении к ней всех стран – членов ООН.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24. Бразилия и Китай выражают сочувствие и солидарность с народами и правительствами России и Индии, которые пострадали от недавних варварских террористических актов. Терроризм не может быть оправдан никакими причинами.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Альянс цивилизаций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25. Мы подтверждаем важность содействия диалогу цивилизаций, культур, религий и народов. В этой связи мы поддерживаем «Альянс цивилизаций» – инициативу ООН, направленную на развитие контактов, расширение знаний друг о друге и углубление взаимопонимания во всем мире. Мы приветствуем решение Бразилии выступить организатором проведения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.Р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ио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-де-Жанейро в мае 2010г. третьего Глобального форума «Альянса цивилизаций» и подтверждаем наше намерение быть представленными на этом мероприятии на соответствующем высоком уровне.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Гаити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26.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Мы подтверждаем нашу солидарность с народом Гаити, который с момента землетрясения 12 января 2010г. находится в крайне тяжелых условиях, и нашу приверженность объединению усилий международного сообщества для оказания помощи в восстановлении страны под руководством </w:t>
      </w: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lastRenderedPageBreak/>
        <w:t>правительства Гаити и в соответствии с приоритетами, установленными Планом действий по обеспечению национального восстановления и развития Гаити.</w:t>
      </w:r>
      <w:proofErr w:type="gramEnd"/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Сотрудничество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27. Мы приветствуем секторальные инициативы, нацеленные на укрепление сотрудничества между нашими странами: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а) проведение первой встречи министров сельского хозяйства и сельскохозяйственного развития;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б) проведение встреч министров финансов и руководителей центральных банков;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в) проведение встреч высоких представителей по вопросам безопасности;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г) реализацию первой программы обменов по линии судов стран БРИК – в марте 2010г. в Бразилии – после подписания в 2009г. Протокола о намерениях между верховными судами стран БРИК;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д) проведение первой встречи представителей банков развития;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е) проведение первой встречи руководителей статистических ведомств;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ж) проведение Конференции антимонопольных ведомств;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з) проведение первой встречи представителей кооперативных объединений;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и) проведение первого 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бизнес-форума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к) проведение конференции исследовательских центров.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28. Мы также поддерживаем другие важные проявления нашего желания углублять сотрудничество, такие, как: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а) совместное исследование наших национальных статистических служб, которое будет обнародовано сегодня;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б) технико-экономическая проработка проекта создания совместной энциклопедии стран БРИК.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29. Мы подтверждаем намерение продвигать сотрудничество стран БРИК в области науки, культуры и спорта.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30. Мы выражаем уверенность в успешном проведении Всемирной выставки «ЭКСПО-2010»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.Ш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анхае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, Игр Содружества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г.Нью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-Дели 2010г., Всемирных студенческих игр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г.Казани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2013г., Олимпийских зимних игр 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Паралимпийских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зимних игр 2014г.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г.Сочи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, Кубка мира ФИФА в Бразилии 2014г., Олимпийских и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Паралимпийских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игр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г.Рио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-де-Жанейро 2016г.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31. Мы подтверждаем усилия по укреплению нашего сотрудничества и оказанию помощи для нейтрализации последствий стихийных бедствий. Россия и Индия выражают соболезнования и солидарность с народами и правительствами Бразилии и Китая в связи с человеческими жертвами в результате оползней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</w:t>
      </w:r>
      <w:proofErr w:type="gram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.Р</w:t>
      </w:r>
      <w:proofErr w:type="gram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ио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-де-Жанейро, Бразилия и землетрясения в </w:t>
      </w:r>
      <w:proofErr w:type="spellStart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Юйшу</w:t>
      </w:r>
      <w:proofErr w:type="spellEnd"/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, Китай.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b/>
          <w:bCs/>
          <w:color w:val="2F2F2F"/>
          <w:sz w:val="20"/>
          <w:szCs w:val="20"/>
          <w:lang w:eastAsia="ru-RU"/>
        </w:rPr>
        <w:t>3-й саммит БРИК</w:t>
      </w:r>
    </w:p>
    <w:p w:rsidR="00561F1C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32. Бразилия, Россия и Индия высоко оценивают предложение Китая принять у себя 3-й саммит БРИК в 2011г.</w:t>
      </w:r>
    </w:p>
    <w:p w:rsidR="00782F52" w:rsidRPr="00561F1C" w:rsidRDefault="00561F1C" w:rsidP="00561F1C">
      <w:pPr>
        <w:shd w:val="clear" w:color="auto" w:fill="FEFEFE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1F1C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33. Россия, Индия и Китай выражают глубокую признательность правительству и народу Бразилии за проведение второго саммита БРИК.</w:t>
      </w:r>
      <w:bookmarkStart w:id="0" w:name="_GoBack"/>
      <w:bookmarkEnd w:id="0"/>
    </w:p>
    <w:sectPr w:rsidR="00782F52" w:rsidRPr="0056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3"/>
    <w:rsid w:val="002302A2"/>
    <w:rsid w:val="00344729"/>
    <w:rsid w:val="00561F1C"/>
    <w:rsid w:val="006777B3"/>
    <w:rsid w:val="00782F52"/>
    <w:rsid w:val="00B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F1C"/>
  </w:style>
  <w:style w:type="paragraph" w:styleId="a3">
    <w:name w:val="Normal (Web)"/>
    <w:basedOn w:val="a"/>
    <w:uiPriority w:val="99"/>
    <w:semiHidden/>
    <w:unhideWhenUsed/>
    <w:rsid w:val="00561F1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F1C"/>
  </w:style>
  <w:style w:type="paragraph" w:styleId="a3">
    <w:name w:val="Normal (Web)"/>
    <w:basedOn w:val="a"/>
    <w:uiPriority w:val="99"/>
    <w:semiHidden/>
    <w:unhideWhenUsed/>
    <w:rsid w:val="00561F1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2014-02-21T11:00:00Z</dcterms:created>
  <dcterms:modified xsi:type="dcterms:W3CDTF">2014-02-21T11:00:00Z</dcterms:modified>
</cp:coreProperties>
</file>